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87" w:rsidRPr="00994787" w:rsidRDefault="00994787" w:rsidP="001272C7">
      <w:pPr>
        <w:ind w:firstLine="709"/>
        <w:jc w:val="center"/>
        <w:rPr>
          <w:b/>
          <w:sz w:val="18"/>
          <w:szCs w:val="18"/>
          <w:u w:val="single"/>
        </w:rPr>
      </w:pPr>
      <w:r w:rsidRPr="00994787">
        <w:rPr>
          <w:b/>
          <w:sz w:val="18"/>
          <w:szCs w:val="18"/>
          <w:u w:val="single"/>
        </w:rPr>
        <w:t>Лазер газовый ЛГН-30</w:t>
      </w:r>
      <w:r>
        <w:rPr>
          <w:b/>
          <w:sz w:val="18"/>
          <w:szCs w:val="18"/>
          <w:u w:val="single"/>
        </w:rPr>
        <w:t>2</w:t>
      </w:r>
    </w:p>
    <w:p w:rsidR="001272C7" w:rsidRPr="001272C7" w:rsidRDefault="001272C7" w:rsidP="001272C7">
      <w:pPr>
        <w:ind w:firstLine="709"/>
        <w:jc w:val="center"/>
        <w:rPr>
          <w:sz w:val="18"/>
          <w:szCs w:val="18"/>
        </w:rPr>
      </w:pPr>
      <w:r>
        <w:rPr>
          <w:b/>
          <w:sz w:val="18"/>
          <w:szCs w:val="18"/>
        </w:rPr>
        <w:t>ОБЩИЕ СВЕДЕНИЯ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Питание лазера должно осуществляться от сети переменного тока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 xml:space="preserve">напряжением </w:t>
      </w:r>
      <w:r w:rsidR="0094400F" w:rsidRPr="0094400F">
        <w:rPr>
          <w:position w:val="-10"/>
          <w:sz w:val="18"/>
          <w:szCs w:val="18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9pt" o:ole="">
            <v:imagedata r:id="rId7" o:title=""/>
          </v:shape>
          <o:OLEObject Type="Embed" ProgID="Equation.3" ShapeID="_x0000_i1025" DrawAspect="Content" ObjectID="_1611045861" r:id="rId8"/>
        </w:object>
      </w:r>
      <w:r w:rsidR="00064B43">
        <w:rPr>
          <w:sz w:val="18"/>
          <w:szCs w:val="18"/>
        </w:rPr>
        <w:t xml:space="preserve">при частоте </w:t>
      </w:r>
      <w:r w:rsidRPr="0094400F">
        <w:rPr>
          <w:sz w:val="18"/>
          <w:szCs w:val="18"/>
        </w:rPr>
        <w:t>50 Гц.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Мощность, рассеиваемая излучателем лазера, не более 15 Вт.</w:t>
      </w:r>
    </w:p>
    <w:p w:rsidR="00CD1A71" w:rsidRDefault="00CD1A71">
      <w:pPr>
        <w:ind w:firstLine="709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Мощность, потребляемая лазером, не более 30 Вт.</w:t>
      </w:r>
    </w:p>
    <w:p w:rsidR="0094400F" w:rsidRPr="0094400F" w:rsidRDefault="0094400F">
      <w:pPr>
        <w:ind w:firstLine="709"/>
        <w:jc w:val="both"/>
        <w:rPr>
          <w:sz w:val="18"/>
          <w:szCs w:val="18"/>
        </w:rPr>
      </w:pPr>
    </w:p>
    <w:p w:rsidR="00CD1A71" w:rsidRPr="0094400F" w:rsidRDefault="00CD1A71">
      <w:pPr>
        <w:ind w:firstLine="709"/>
        <w:jc w:val="center"/>
        <w:rPr>
          <w:sz w:val="18"/>
          <w:szCs w:val="18"/>
        </w:rPr>
      </w:pPr>
      <w:r w:rsidRPr="0094400F">
        <w:rPr>
          <w:b/>
          <w:bCs/>
          <w:sz w:val="18"/>
          <w:szCs w:val="18"/>
        </w:rPr>
        <w:t>УСЛОВИЯ ЭКСПЛУАТАЦИИ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Повышенна</w:t>
      </w:r>
      <w:r w:rsidR="00AD1DA2" w:rsidRPr="0094400F">
        <w:rPr>
          <w:sz w:val="18"/>
          <w:szCs w:val="18"/>
        </w:rPr>
        <w:t>я рабочая температура среды, °С</w:t>
      </w:r>
      <w:r w:rsidR="00AD1DA2" w:rsidRPr="0094400F">
        <w:rPr>
          <w:sz w:val="18"/>
          <w:szCs w:val="18"/>
        </w:rPr>
        <w:tab/>
      </w:r>
      <w:r w:rsidRPr="0094400F">
        <w:rPr>
          <w:sz w:val="18"/>
          <w:szCs w:val="18"/>
        </w:rPr>
        <w:t>+40</w:t>
      </w: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Пониженная рабочая температура среды, °С</w:t>
      </w:r>
      <w:r w:rsidR="00AD1DA2" w:rsidRPr="0094400F">
        <w:rPr>
          <w:sz w:val="18"/>
          <w:szCs w:val="18"/>
        </w:rPr>
        <w:tab/>
      </w:r>
      <w:r w:rsidR="00A51329">
        <w:rPr>
          <w:sz w:val="18"/>
          <w:szCs w:val="18"/>
        </w:rPr>
        <w:t>+</w:t>
      </w:r>
      <w:r w:rsidRPr="0094400F">
        <w:rPr>
          <w:sz w:val="18"/>
          <w:szCs w:val="18"/>
        </w:rPr>
        <w:t>10</w:t>
      </w:r>
    </w:p>
    <w:p w:rsidR="00CD1A71" w:rsidRPr="0094400F" w:rsidRDefault="00CD1A71" w:rsidP="00E84A31">
      <w:pPr>
        <w:pStyle w:val="2"/>
        <w:tabs>
          <w:tab w:val="right" w:leader="dot" w:pos="6237"/>
        </w:tabs>
        <w:ind w:left="284" w:right="454"/>
        <w:rPr>
          <w:sz w:val="18"/>
          <w:szCs w:val="18"/>
        </w:rPr>
      </w:pPr>
      <w:r w:rsidRPr="0094400F">
        <w:rPr>
          <w:sz w:val="18"/>
          <w:szCs w:val="18"/>
        </w:rPr>
        <w:t>Повышенная относительная влажность при температуре</w:t>
      </w:r>
      <w:r w:rsidR="005C23A0">
        <w:rPr>
          <w:sz w:val="18"/>
          <w:szCs w:val="18"/>
        </w:rPr>
        <w:t xml:space="preserve">     </w:t>
      </w:r>
      <w:bookmarkStart w:id="0" w:name="_GoBack"/>
      <w:bookmarkEnd w:id="0"/>
      <w:r w:rsidRPr="0094400F">
        <w:rPr>
          <w:sz w:val="18"/>
          <w:szCs w:val="18"/>
        </w:rPr>
        <w:t>25°С</w:t>
      </w:r>
    </w:p>
    <w:p w:rsidR="00CD1A71" w:rsidRPr="0094400F" w:rsidRDefault="00AD1DA2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без конденсации влаги, %</w:t>
      </w:r>
      <w:r w:rsidRPr="0094400F">
        <w:rPr>
          <w:sz w:val="18"/>
          <w:szCs w:val="18"/>
        </w:rPr>
        <w:tab/>
      </w:r>
      <w:r w:rsidR="00CD1A71" w:rsidRPr="0094400F">
        <w:rPr>
          <w:sz w:val="18"/>
          <w:szCs w:val="18"/>
        </w:rPr>
        <w:t>93</w:t>
      </w:r>
    </w:p>
    <w:p w:rsidR="00CD1A71" w:rsidRPr="0094400F" w:rsidRDefault="00CD1A71" w:rsidP="00E84A31">
      <w:pPr>
        <w:tabs>
          <w:tab w:val="right" w:leader="dot" w:pos="6237"/>
        </w:tabs>
        <w:ind w:left="284" w:right="45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Изменение температуры окружающей среды во время непрерывной работы</w:t>
      </w:r>
      <w:r w:rsidR="00AD1DA2" w:rsidRPr="0094400F">
        <w:rPr>
          <w:sz w:val="18"/>
          <w:szCs w:val="18"/>
        </w:rPr>
        <w:t>, °С, не более</w:t>
      </w:r>
      <w:r w:rsidR="00AD1DA2" w:rsidRPr="0094400F">
        <w:rPr>
          <w:sz w:val="18"/>
          <w:szCs w:val="18"/>
        </w:rPr>
        <w:tab/>
      </w:r>
      <w:r w:rsidRPr="0094400F">
        <w:rPr>
          <w:sz w:val="18"/>
          <w:szCs w:val="18"/>
        </w:rPr>
        <w:t>±5</w:t>
      </w:r>
    </w:p>
    <w:p w:rsidR="0094400F" w:rsidRPr="0094400F" w:rsidRDefault="0094400F">
      <w:pPr>
        <w:ind w:firstLine="709"/>
        <w:jc w:val="both"/>
        <w:rPr>
          <w:sz w:val="18"/>
          <w:szCs w:val="18"/>
        </w:rPr>
      </w:pPr>
    </w:p>
    <w:p w:rsidR="00CD1A71" w:rsidRPr="0094400F" w:rsidRDefault="00CD1A71">
      <w:pPr>
        <w:ind w:firstLine="709"/>
        <w:jc w:val="center"/>
        <w:rPr>
          <w:sz w:val="18"/>
          <w:szCs w:val="18"/>
        </w:rPr>
      </w:pPr>
      <w:r w:rsidRPr="0094400F">
        <w:rPr>
          <w:b/>
          <w:bCs/>
          <w:sz w:val="18"/>
          <w:szCs w:val="18"/>
        </w:rPr>
        <w:t>ОСНОВНЫЕ ТЕХНИЧЕСКИЕ ДАННЫЕ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</w:p>
    <w:p w:rsidR="00CD1A71" w:rsidRPr="0094400F" w:rsidRDefault="00CD1A71" w:rsidP="003E64B3">
      <w:pPr>
        <w:ind w:firstLine="284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Электрические параметры при поставке</w:t>
      </w:r>
    </w:p>
    <w:p w:rsidR="00CD1A71" w:rsidRPr="0094400F" w:rsidRDefault="00CD1A71">
      <w:pPr>
        <w:ind w:firstLine="709"/>
        <w:jc w:val="both"/>
        <w:rPr>
          <w:sz w:val="18"/>
          <w:szCs w:val="18"/>
        </w:rPr>
      </w:pPr>
    </w:p>
    <w:tbl>
      <w:tblPr>
        <w:tblW w:w="5179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263"/>
      </w:tblGrid>
      <w:tr w:rsidR="001272C7" w:rsidRPr="0094400F" w:rsidTr="00436B60">
        <w:trPr>
          <w:cantSplit/>
          <w:tblHeader/>
          <w:jc w:val="center"/>
        </w:trPr>
        <w:tc>
          <w:tcPr>
            <w:tcW w:w="2916" w:type="dxa"/>
            <w:tcBorders>
              <w:bottom w:val="single" w:sz="12" w:space="0" w:color="auto"/>
            </w:tcBorders>
            <w:vAlign w:val="center"/>
          </w:tcPr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</w:p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Наименование параметра,</w:t>
            </w:r>
          </w:p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единица измерения</w:t>
            </w:r>
          </w:p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Норма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</w:tcPr>
          <w:p w:rsidR="001272C7" w:rsidRPr="0094400F" w:rsidRDefault="001272C7" w:rsidP="00E766D8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Длина волны излучения с вертикальной поляризованной составляющей (</w:t>
            </w:r>
            <w:r w:rsidRPr="0094400F">
              <w:rPr>
                <w:sz w:val="18"/>
                <w:szCs w:val="18"/>
                <w:lang w:val="en-US"/>
              </w:rPr>
              <w:t>E</w:t>
            </w:r>
            <w:r w:rsidRPr="0094400F">
              <w:rPr>
                <w:sz w:val="18"/>
                <w:szCs w:val="18"/>
                <w:vertAlign w:val="subscript"/>
                <w:lang w:val="en-US"/>
              </w:rPr>
              <w:t>V</w:t>
            </w:r>
            <w:r w:rsidRPr="0094400F">
              <w:rPr>
                <w:sz w:val="18"/>
                <w:szCs w:val="18"/>
              </w:rPr>
              <w:t>) в вакууме, мкм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72C7" w:rsidRPr="0094400F" w:rsidRDefault="001272C7" w:rsidP="00DB5B1B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0,63*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</w:tcPr>
          <w:p w:rsidR="001272C7" w:rsidRPr="0094400F" w:rsidRDefault="001272C7" w:rsidP="00D412B5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C5052B">
              <w:rPr>
                <w:sz w:val="18"/>
                <w:szCs w:val="18"/>
              </w:rPr>
              <w:t>Энергетическая расходимость лазерного излучения, мрад, не более</w:t>
            </w:r>
          </w:p>
        </w:tc>
        <w:tc>
          <w:tcPr>
            <w:tcW w:w="2263" w:type="dxa"/>
            <w:vAlign w:val="center"/>
          </w:tcPr>
          <w:p w:rsidR="001272C7" w:rsidRPr="0094400F" w:rsidRDefault="001272C7" w:rsidP="00D412B5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:rsidR="001272C7" w:rsidRDefault="001272C7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Спектральный состав излучения</w:t>
            </w:r>
          </w:p>
          <w:p w:rsidR="001272C7" w:rsidRPr="00DE1782" w:rsidRDefault="001272C7" w:rsidP="00D412B5">
            <w:pPr>
              <w:ind w:left="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Режим 1</w:t>
            </w:r>
            <w:r>
              <w:rPr>
                <w:sz w:val="18"/>
                <w:szCs w:val="18"/>
                <w:lang w:val="en-US"/>
              </w:rPr>
              <w:t>(E</w:t>
            </w:r>
            <w:r w:rsidRPr="00B9431C">
              <w:rPr>
                <w:sz w:val="18"/>
                <w:szCs w:val="18"/>
                <w:vertAlign w:val="subscript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1272C7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</w:p>
          <w:p w:rsidR="001272C7" w:rsidRPr="00DE1782" w:rsidRDefault="001272C7" w:rsidP="00D412B5">
            <w:pPr>
              <w:ind w:left="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Режим 2</w:t>
            </w:r>
            <w:r>
              <w:rPr>
                <w:sz w:val="18"/>
                <w:szCs w:val="18"/>
                <w:lang w:val="en-US"/>
              </w:rPr>
              <w:t xml:space="preserve"> (E</w:t>
            </w:r>
            <w:r w:rsidRPr="00B9431C">
              <w:rPr>
                <w:sz w:val="18"/>
                <w:szCs w:val="18"/>
                <w:vertAlign w:val="subscript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1272C7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</w:p>
          <w:p w:rsidR="001272C7" w:rsidRPr="00DE1782" w:rsidRDefault="001272C7" w:rsidP="00D412B5">
            <w:pPr>
              <w:ind w:left="2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Режим 3</w:t>
            </w:r>
            <w:r>
              <w:rPr>
                <w:sz w:val="18"/>
                <w:szCs w:val="18"/>
                <w:lang w:val="en-US"/>
              </w:rPr>
              <w:t xml:space="preserve"> (E</w:t>
            </w:r>
            <w:r w:rsidRPr="00B9431C">
              <w:rPr>
                <w:sz w:val="18"/>
                <w:szCs w:val="18"/>
                <w:vertAlign w:val="subscript"/>
                <w:lang w:val="en-US"/>
              </w:rPr>
              <w:t>V</w:t>
            </w:r>
            <w:r>
              <w:rPr>
                <w:sz w:val="18"/>
                <w:szCs w:val="18"/>
                <w:lang w:val="en-US"/>
              </w:rPr>
              <w:t>+E</w:t>
            </w:r>
            <w:r w:rsidRPr="00B9431C">
              <w:rPr>
                <w:sz w:val="18"/>
                <w:szCs w:val="18"/>
                <w:vertAlign w:val="subscript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1272C7" w:rsidRPr="0094400F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Одночастотный</w:t>
            </w:r>
            <w:r>
              <w:rPr>
                <w:sz w:val="18"/>
                <w:szCs w:val="18"/>
              </w:rPr>
              <w:t>, вертикальная поляризация</w:t>
            </w: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Одночастотный, горизонтальная поляризация</w:t>
            </w:r>
          </w:p>
          <w:p w:rsidR="001272C7" w:rsidRPr="0094400F" w:rsidRDefault="001272C7" w:rsidP="00D41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Двухчастотный, две взаимно ортогональных поляризации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bottom w:val="single" w:sz="2" w:space="0" w:color="auto"/>
            </w:tcBorders>
          </w:tcPr>
          <w:p w:rsidR="001272C7" w:rsidRDefault="001272C7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Средняя мощность излучения, мВт, не менее</w:t>
            </w:r>
          </w:p>
          <w:p w:rsidR="001272C7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1</w:t>
            </w:r>
          </w:p>
          <w:p w:rsidR="001272C7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2</w:t>
            </w:r>
          </w:p>
          <w:p w:rsidR="001272C7" w:rsidRPr="0094400F" w:rsidRDefault="001272C7" w:rsidP="00D412B5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3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2" w:space="0" w:color="auto"/>
            </w:tcBorders>
          </w:tcPr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440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272C7" w:rsidRDefault="001272C7" w:rsidP="00D41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  <w:p w:rsidR="001272C7" w:rsidRPr="0094400F" w:rsidRDefault="001272C7" w:rsidP="00D412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</w:tcPr>
          <w:p w:rsidR="001272C7" w:rsidRPr="00C5052B" w:rsidRDefault="001272C7" w:rsidP="00DB5B1B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C5052B">
              <w:rPr>
                <w:sz w:val="18"/>
                <w:szCs w:val="18"/>
              </w:rPr>
              <w:lastRenderedPageBreak/>
              <w:t>Относительная нестабильность частоты лазерного излучения за 4 ч непрерывной работы после получасового прогрева, отн. ед., не более</w:t>
            </w:r>
          </w:p>
        </w:tc>
        <w:tc>
          <w:tcPr>
            <w:tcW w:w="2263" w:type="dxa"/>
            <w:vAlign w:val="center"/>
          </w:tcPr>
          <w:p w:rsidR="001272C7" w:rsidRPr="00C5052B" w:rsidRDefault="001272C7" w:rsidP="00E766D8">
            <w:pPr>
              <w:jc w:val="center"/>
              <w:rPr>
                <w:sz w:val="18"/>
                <w:szCs w:val="18"/>
              </w:rPr>
            </w:pPr>
            <w:r w:rsidRPr="00C505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×</w:t>
            </w:r>
            <w:r w:rsidRPr="00C5052B">
              <w:rPr>
                <w:sz w:val="18"/>
                <w:szCs w:val="18"/>
              </w:rPr>
              <w:t>10</w:t>
            </w:r>
            <w:r w:rsidRPr="00C5052B">
              <w:rPr>
                <w:sz w:val="18"/>
                <w:szCs w:val="18"/>
                <w:vertAlign w:val="superscript"/>
              </w:rPr>
              <w:t>-8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</w:tcPr>
          <w:p w:rsidR="001272C7" w:rsidRPr="00C5052B" w:rsidRDefault="001272C7" w:rsidP="00DB5B1B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C5052B">
              <w:rPr>
                <w:sz w:val="18"/>
                <w:szCs w:val="18"/>
              </w:rPr>
              <w:t>Относительная нестабильность мощности лазерного излучения за 4 ч непрерывной работы</w:t>
            </w:r>
            <w:r>
              <w:rPr>
                <w:sz w:val="18"/>
                <w:szCs w:val="18"/>
              </w:rPr>
              <w:t xml:space="preserve"> </w:t>
            </w:r>
            <w:r w:rsidRPr="00C5052B">
              <w:rPr>
                <w:sz w:val="18"/>
                <w:szCs w:val="18"/>
              </w:rPr>
              <w:t>после получасового прогрева, %, не более</w:t>
            </w:r>
            <w:r w:rsidR="00436B60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2263" w:type="dxa"/>
            <w:vAlign w:val="center"/>
          </w:tcPr>
          <w:p w:rsidR="001272C7" w:rsidRPr="00C5052B" w:rsidRDefault="001272C7" w:rsidP="00DB5B1B">
            <w:pPr>
              <w:jc w:val="center"/>
              <w:rPr>
                <w:sz w:val="18"/>
                <w:szCs w:val="18"/>
              </w:rPr>
            </w:pPr>
            <w:r w:rsidRPr="00C5052B">
              <w:rPr>
                <w:sz w:val="18"/>
                <w:szCs w:val="18"/>
              </w:rPr>
              <w:t>2</w:t>
            </w:r>
          </w:p>
        </w:tc>
      </w:tr>
      <w:tr w:rsidR="001272C7" w:rsidRPr="0094400F" w:rsidTr="00436B60">
        <w:trPr>
          <w:cantSplit/>
          <w:jc w:val="center"/>
        </w:trPr>
        <w:tc>
          <w:tcPr>
            <w:tcW w:w="2916" w:type="dxa"/>
          </w:tcPr>
          <w:p w:rsidR="001272C7" w:rsidRPr="0094400F" w:rsidRDefault="001272C7">
            <w:pPr>
              <w:numPr>
                <w:ilvl w:val="0"/>
                <w:numId w:val="1"/>
              </w:numPr>
              <w:tabs>
                <w:tab w:val="clear" w:pos="720"/>
                <w:tab w:val="num" w:pos="-181"/>
              </w:tabs>
              <w:ind w:left="362"/>
              <w:jc w:val="both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Время готовности, мин, не более</w:t>
            </w:r>
          </w:p>
        </w:tc>
        <w:tc>
          <w:tcPr>
            <w:tcW w:w="2263" w:type="dxa"/>
            <w:vAlign w:val="center"/>
          </w:tcPr>
          <w:p w:rsidR="001272C7" w:rsidRPr="0094400F" w:rsidRDefault="001272C7">
            <w:pPr>
              <w:jc w:val="center"/>
              <w:rPr>
                <w:sz w:val="18"/>
                <w:szCs w:val="18"/>
              </w:rPr>
            </w:pPr>
            <w:r w:rsidRPr="0094400F">
              <w:rPr>
                <w:sz w:val="18"/>
                <w:szCs w:val="18"/>
              </w:rPr>
              <w:t>30</w:t>
            </w:r>
          </w:p>
        </w:tc>
      </w:tr>
    </w:tbl>
    <w:p w:rsidR="00CD1A71" w:rsidRDefault="00CD1A71">
      <w:pPr>
        <w:ind w:firstLine="709"/>
        <w:jc w:val="both"/>
        <w:rPr>
          <w:sz w:val="18"/>
          <w:szCs w:val="18"/>
        </w:rPr>
      </w:pPr>
    </w:p>
    <w:p w:rsidR="00B80E02" w:rsidRPr="00B80E02" w:rsidRDefault="00B80E02" w:rsidP="00B80E02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80E02">
        <w:rPr>
          <w:sz w:val="18"/>
          <w:szCs w:val="18"/>
        </w:rPr>
        <w:t>Длина волны лазера вычисляется по результатам данных измерения относительной нестабильности частоты и приводится как справочное значение длины волны в вакууме.</w:t>
      </w:r>
    </w:p>
    <w:p w:rsidR="00B80E02" w:rsidRPr="00B80E02" w:rsidRDefault="00B80E02" w:rsidP="00B80E02">
      <w:pPr>
        <w:ind w:left="142"/>
        <w:jc w:val="both"/>
        <w:rPr>
          <w:sz w:val="18"/>
          <w:szCs w:val="18"/>
        </w:rPr>
      </w:pPr>
      <w:r w:rsidRPr="00B80E02">
        <w:rPr>
          <w:sz w:val="18"/>
          <w:szCs w:val="18"/>
        </w:rPr>
        <w:t>** Измерение проводится в одночастотном режиме (режим 1 или режим 2).</w:t>
      </w:r>
    </w:p>
    <w:p w:rsidR="00B80E02" w:rsidRPr="00B80E02" w:rsidRDefault="00B80E02">
      <w:pPr>
        <w:ind w:firstLine="709"/>
        <w:jc w:val="both"/>
        <w:rPr>
          <w:b/>
          <w:sz w:val="18"/>
          <w:szCs w:val="18"/>
        </w:rPr>
      </w:pPr>
    </w:p>
    <w:p w:rsidR="00E766D8" w:rsidRPr="00B80E02" w:rsidRDefault="00E766D8" w:rsidP="00D412B5">
      <w:pPr>
        <w:tabs>
          <w:tab w:val="right" w:leader="dot" w:pos="6237"/>
        </w:tabs>
        <w:ind w:left="567" w:hanging="567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Габариты,</w:t>
      </w:r>
      <w:r w:rsidRPr="0094400F">
        <w:rPr>
          <w:b/>
          <w:bCs/>
          <w:sz w:val="18"/>
          <w:szCs w:val="18"/>
        </w:rPr>
        <w:t xml:space="preserve"> </w:t>
      </w:r>
      <w:r w:rsidRPr="0094400F">
        <w:rPr>
          <w:sz w:val="18"/>
          <w:szCs w:val="18"/>
        </w:rPr>
        <w:t>мм, не более:</w:t>
      </w:r>
      <w:r>
        <w:rPr>
          <w:sz w:val="18"/>
          <w:szCs w:val="18"/>
        </w:rPr>
        <w:tab/>
      </w:r>
      <w:r w:rsidR="00EF7BA3" w:rsidRPr="00B80E02">
        <w:rPr>
          <w:sz w:val="18"/>
          <w:szCs w:val="18"/>
        </w:rPr>
        <w:t>3</w:t>
      </w:r>
      <w:r w:rsidRPr="0094400F">
        <w:rPr>
          <w:sz w:val="18"/>
          <w:szCs w:val="18"/>
        </w:rPr>
        <w:t>2</w:t>
      </w:r>
      <w:r w:rsidR="00AE60B9">
        <w:rPr>
          <w:sz w:val="18"/>
          <w:szCs w:val="18"/>
        </w:rPr>
        <w:t>0</w:t>
      </w:r>
      <w:r w:rsidRPr="0094400F">
        <w:rPr>
          <w:sz w:val="18"/>
          <w:szCs w:val="18"/>
        </w:rPr>
        <w:sym w:font="Symbol" w:char="F0B4"/>
      </w:r>
      <w:r w:rsidRPr="0094400F">
        <w:rPr>
          <w:sz w:val="18"/>
          <w:szCs w:val="18"/>
        </w:rPr>
        <w:t>1</w:t>
      </w:r>
      <w:r w:rsidR="00EF7BA3" w:rsidRPr="00B80E02">
        <w:rPr>
          <w:sz w:val="18"/>
          <w:szCs w:val="18"/>
        </w:rPr>
        <w:t>20</w:t>
      </w:r>
      <w:r w:rsidRPr="0094400F">
        <w:rPr>
          <w:sz w:val="18"/>
          <w:szCs w:val="18"/>
        </w:rPr>
        <w:sym w:font="Symbol" w:char="F0B4"/>
      </w:r>
      <w:r w:rsidR="00AE60B9">
        <w:rPr>
          <w:sz w:val="18"/>
          <w:szCs w:val="18"/>
        </w:rPr>
        <w:t>10</w:t>
      </w:r>
      <w:r w:rsidR="00EF7BA3" w:rsidRPr="00B80E02">
        <w:rPr>
          <w:sz w:val="18"/>
          <w:szCs w:val="18"/>
        </w:rPr>
        <w:t>2</w:t>
      </w:r>
    </w:p>
    <w:p w:rsidR="00E766D8" w:rsidRPr="0094400F" w:rsidRDefault="00E766D8" w:rsidP="00D412B5">
      <w:pPr>
        <w:tabs>
          <w:tab w:val="right" w:leader="dot" w:pos="6237"/>
        </w:tabs>
        <w:ind w:left="567" w:hanging="567"/>
        <w:jc w:val="both"/>
        <w:rPr>
          <w:sz w:val="18"/>
          <w:szCs w:val="18"/>
        </w:rPr>
      </w:pPr>
      <w:r w:rsidRPr="0094400F">
        <w:rPr>
          <w:sz w:val="18"/>
          <w:szCs w:val="18"/>
        </w:rPr>
        <w:t>Масса, кг, не более:</w:t>
      </w:r>
      <w:r>
        <w:rPr>
          <w:sz w:val="18"/>
          <w:szCs w:val="18"/>
        </w:rPr>
        <w:tab/>
      </w:r>
      <w:r w:rsidRPr="0094400F">
        <w:rPr>
          <w:sz w:val="18"/>
          <w:szCs w:val="18"/>
        </w:rPr>
        <w:t>2,5</w:t>
      </w:r>
    </w:p>
    <w:p w:rsidR="00B66BF7" w:rsidRPr="00EE0267" w:rsidRDefault="00B66BF7" w:rsidP="00A216BD">
      <w:pPr>
        <w:rPr>
          <w:b/>
          <w:sz w:val="18"/>
          <w:szCs w:val="18"/>
        </w:rPr>
      </w:pPr>
    </w:p>
    <w:sectPr w:rsidR="00B66BF7" w:rsidRPr="00EE0267" w:rsidSect="00717379">
      <w:footerReference w:type="even" r:id="rId9"/>
      <w:footerReference w:type="default" r:id="rId10"/>
      <w:pgSz w:w="8420" w:h="11907" w:orient="landscape" w:code="9"/>
      <w:pgMar w:top="567" w:right="1134" w:bottom="567" w:left="1134" w:header="567" w:footer="79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9" w:rsidRDefault="008C7959">
      <w:r>
        <w:separator/>
      </w:r>
    </w:p>
  </w:endnote>
  <w:endnote w:type="continuationSeparator" w:id="0">
    <w:p w:rsidR="008C7959" w:rsidRDefault="008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C" w:rsidRDefault="00B9431C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B9431C" w:rsidRDefault="00B9431C">
    <w:pPr>
      <w:pStyle w:val="a5"/>
      <w:framePr w:wrap="around" w:vAnchor="text" w:hAnchor="margin" w:xAlign="right" w:y="1"/>
      <w:ind w:right="360" w:firstLine="360"/>
      <w:rPr>
        <w:rStyle w:val="a6"/>
      </w:rPr>
    </w:pPr>
  </w:p>
  <w:p w:rsidR="00B9431C" w:rsidRDefault="00B943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C" w:rsidRPr="00AF4B2F" w:rsidRDefault="00B9431C">
    <w:pPr>
      <w:pStyle w:val="a5"/>
      <w:framePr w:wrap="around" w:vAnchor="text" w:hAnchor="margin" w:xAlign="outside" w:y="1"/>
      <w:rPr>
        <w:rStyle w:val="a6"/>
        <w:sz w:val="20"/>
        <w:szCs w:val="20"/>
      </w:rPr>
    </w:pPr>
    <w:r w:rsidRPr="00AF4B2F">
      <w:rPr>
        <w:rStyle w:val="a6"/>
        <w:sz w:val="20"/>
        <w:szCs w:val="20"/>
      </w:rPr>
      <w:fldChar w:fldCharType="begin"/>
    </w:r>
    <w:r w:rsidRPr="00AF4B2F">
      <w:rPr>
        <w:rStyle w:val="a6"/>
        <w:sz w:val="20"/>
        <w:szCs w:val="20"/>
      </w:rPr>
      <w:instrText xml:space="preserve">PAGE  </w:instrText>
    </w:r>
    <w:r w:rsidRPr="00AF4B2F">
      <w:rPr>
        <w:rStyle w:val="a6"/>
        <w:sz w:val="20"/>
        <w:szCs w:val="20"/>
      </w:rPr>
      <w:fldChar w:fldCharType="separate"/>
    </w:r>
    <w:r w:rsidR="005C23A0">
      <w:rPr>
        <w:rStyle w:val="a6"/>
        <w:noProof/>
        <w:sz w:val="20"/>
        <w:szCs w:val="20"/>
      </w:rPr>
      <w:t>1</w:t>
    </w:r>
    <w:r w:rsidRPr="00AF4B2F">
      <w:rPr>
        <w:rStyle w:val="a6"/>
        <w:sz w:val="20"/>
        <w:szCs w:val="20"/>
      </w:rPr>
      <w:fldChar w:fldCharType="end"/>
    </w:r>
  </w:p>
  <w:p w:rsidR="00B9431C" w:rsidRDefault="00B9431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9" w:rsidRDefault="008C7959">
      <w:r>
        <w:separator/>
      </w:r>
    </w:p>
  </w:footnote>
  <w:footnote w:type="continuationSeparator" w:id="0">
    <w:p w:rsidR="008C7959" w:rsidRDefault="008C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DD3"/>
    <w:multiLevelType w:val="hybridMultilevel"/>
    <w:tmpl w:val="BE660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3F6"/>
    <w:multiLevelType w:val="hybridMultilevel"/>
    <w:tmpl w:val="2C040F96"/>
    <w:lvl w:ilvl="0" w:tplc="6966E2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92286"/>
    <w:multiLevelType w:val="multilevel"/>
    <w:tmpl w:val="FFC83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bookFoldPrinting/>
  <w:drawingGridHorizontalSpacing w:val="120"/>
  <w:drawingGridVerticalSpacing w:val="2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44F"/>
    <w:rsid w:val="00005326"/>
    <w:rsid w:val="00033040"/>
    <w:rsid w:val="00036807"/>
    <w:rsid w:val="00064B43"/>
    <w:rsid w:val="00075964"/>
    <w:rsid w:val="000805A5"/>
    <w:rsid w:val="0009519E"/>
    <w:rsid w:val="000E3234"/>
    <w:rsid w:val="000F311D"/>
    <w:rsid w:val="000F7500"/>
    <w:rsid w:val="00100ED3"/>
    <w:rsid w:val="00101A07"/>
    <w:rsid w:val="001147F4"/>
    <w:rsid w:val="001272C7"/>
    <w:rsid w:val="0015180A"/>
    <w:rsid w:val="00164505"/>
    <w:rsid w:val="001C2170"/>
    <w:rsid w:val="001D1758"/>
    <w:rsid w:val="001D3A7B"/>
    <w:rsid w:val="001E1BDE"/>
    <w:rsid w:val="001F58C7"/>
    <w:rsid w:val="0021734D"/>
    <w:rsid w:val="00227D54"/>
    <w:rsid w:val="00234D3B"/>
    <w:rsid w:val="00270604"/>
    <w:rsid w:val="002736E0"/>
    <w:rsid w:val="002C3048"/>
    <w:rsid w:val="002C7230"/>
    <w:rsid w:val="002D6B52"/>
    <w:rsid w:val="002E3130"/>
    <w:rsid w:val="002E376E"/>
    <w:rsid w:val="00345ED1"/>
    <w:rsid w:val="00353416"/>
    <w:rsid w:val="003643FE"/>
    <w:rsid w:val="003E006E"/>
    <w:rsid w:val="003E1937"/>
    <w:rsid w:val="003E3708"/>
    <w:rsid w:val="003E64B3"/>
    <w:rsid w:val="00436B60"/>
    <w:rsid w:val="00493C24"/>
    <w:rsid w:val="005274B4"/>
    <w:rsid w:val="00574B72"/>
    <w:rsid w:val="005A7F61"/>
    <w:rsid w:val="005B50B8"/>
    <w:rsid w:val="005C23A0"/>
    <w:rsid w:val="005C2406"/>
    <w:rsid w:val="005D6A72"/>
    <w:rsid w:val="005E2209"/>
    <w:rsid w:val="005F7372"/>
    <w:rsid w:val="0060499A"/>
    <w:rsid w:val="0064626B"/>
    <w:rsid w:val="00661488"/>
    <w:rsid w:val="00717379"/>
    <w:rsid w:val="007441FA"/>
    <w:rsid w:val="0074603B"/>
    <w:rsid w:val="00751D3E"/>
    <w:rsid w:val="007945C3"/>
    <w:rsid w:val="00796104"/>
    <w:rsid w:val="007E0036"/>
    <w:rsid w:val="00852978"/>
    <w:rsid w:val="008676AD"/>
    <w:rsid w:val="008C7959"/>
    <w:rsid w:val="00902F22"/>
    <w:rsid w:val="00941814"/>
    <w:rsid w:val="0094400F"/>
    <w:rsid w:val="009876BD"/>
    <w:rsid w:val="00987E04"/>
    <w:rsid w:val="00993E9D"/>
    <w:rsid w:val="00994787"/>
    <w:rsid w:val="009F298C"/>
    <w:rsid w:val="00A216BD"/>
    <w:rsid w:val="00A51329"/>
    <w:rsid w:val="00A65AFE"/>
    <w:rsid w:val="00A739C0"/>
    <w:rsid w:val="00A97736"/>
    <w:rsid w:val="00AD1DA2"/>
    <w:rsid w:val="00AE60B9"/>
    <w:rsid w:val="00AF2984"/>
    <w:rsid w:val="00AF4B2F"/>
    <w:rsid w:val="00B3639D"/>
    <w:rsid w:val="00B51F30"/>
    <w:rsid w:val="00B66BF7"/>
    <w:rsid w:val="00B80E02"/>
    <w:rsid w:val="00B9431C"/>
    <w:rsid w:val="00BB7DD0"/>
    <w:rsid w:val="00C048A2"/>
    <w:rsid w:val="00C334EF"/>
    <w:rsid w:val="00C5052B"/>
    <w:rsid w:val="00C75239"/>
    <w:rsid w:val="00CD1A71"/>
    <w:rsid w:val="00CD26D8"/>
    <w:rsid w:val="00CD53FF"/>
    <w:rsid w:val="00CD66A1"/>
    <w:rsid w:val="00D412B5"/>
    <w:rsid w:val="00D86211"/>
    <w:rsid w:val="00DA0FB3"/>
    <w:rsid w:val="00DB5B1B"/>
    <w:rsid w:val="00DD6D48"/>
    <w:rsid w:val="00DE1782"/>
    <w:rsid w:val="00DF37AF"/>
    <w:rsid w:val="00DF3DE3"/>
    <w:rsid w:val="00E1644F"/>
    <w:rsid w:val="00E1735A"/>
    <w:rsid w:val="00E44561"/>
    <w:rsid w:val="00E60CF2"/>
    <w:rsid w:val="00E62498"/>
    <w:rsid w:val="00E766D8"/>
    <w:rsid w:val="00E77287"/>
    <w:rsid w:val="00E84A31"/>
    <w:rsid w:val="00EA091B"/>
    <w:rsid w:val="00EE0267"/>
    <w:rsid w:val="00EF7BA3"/>
    <w:rsid w:val="00F10B99"/>
    <w:rsid w:val="00F13E3A"/>
    <w:rsid w:val="00F21F61"/>
    <w:rsid w:val="00F61E8A"/>
    <w:rsid w:val="00F82F4A"/>
    <w:rsid w:val="00F93ADA"/>
    <w:rsid w:val="00F94A65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9A65B584-207D-41CC-84DF-637B3BC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09"/>
    <w:rPr>
      <w:sz w:val="24"/>
      <w:szCs w:val="24"/>
    </w:rPr>
  </w:style>
  <w:style w:type="paragraph" w:styleId="1">
    <w:name w:val="heading 1"/>
    <w:basedOn w:val="a"/>
    <w:next w:val="a"/>
    <w:qFormat/>
    <w:rsid w:val="005E2209"/>
    <w:pPr>
      <w:keepNext/>
      <w:ind w:firstLine="709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2209"/>
    <w:pPr>
      <w:keepNext/>
      <w:ind w:left="72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2209"/>
    <w:pPr>
      <w:keepNext/>
      <w:jc w:val="center"/>
      <w:outlineLvl w:val="2"/>
    </w:pPr>
    <w:rPr>
      <w:sz w:val="28"/>
      <w:szCs w:val="10"/>
    </w:rPr>
  </w:style>
  <w:style w:type="paragraph" w:styleId="4">
    <w:name w:val="heading 4"/>
    <w:basedOn w:val="a"/>
    <w:next w:val="a"/>
    <w:qFormat/>
    <w:rsid w:val="005E2209"/>
    <w:pPr>
      <w:keepNext/>
      <w:ind w:firstLine="709"/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qFormat/>
    <w:rsid w:val="005E2209"/>
    <w:pPr>
      <w:keepNext/>
      <w:jc w:val="both"/>
      <w:outlineLvl w:val="4"/>
    </w:pPr>
    <w:rPr>
      <w:sz w:val="28"/>
      <w:szCs w:val="18"/>
    </w:rPr>
  </w:style>
  <w:style w:type="paragraph" w:styleId="6">
    <w:name w:val="heading 6"/>
    <w:basedOn w:val="a"/>
    <w:next w:val="a"/>
    <w:qFormat/>
    <w:rsid w:val="005E2209"/>
    <w:pPr>
      <w:keepNext/>
      <w:ind w:left="-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2209"/>
    <w:pPr>
      <w:keepNext/>
      <w:ind w:firstLine="709"/>
      <w:jc w:val="both"/>
      <w:outlineLvl w:val="6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E2209"/>
    <w:pPr>
      <w:widowControl w:val="0"/>
      <w:autoSpaceDE w:val="0"/>
      <w:autoSpaceDN w:val="0"/>
      <w:adjustRightInd w:val="0"/>
      <w:ind w:left="720" w:hanging="300"/>
    </w:pPr>
    <w:rPr>
      <w:rFonts w:ascii="Arial" w:hAnsi="Arial" w:cs="Arial"/>
      <w:b/>
      <w:bCs/>
      <w:noProof/>
      <w:sz w:val="18"/>
      <w:szCs w:val="18"/>
    </w:rPr>
  </w:style>
  <w:style w:type="paragraph" w:styleId="a3">
    <w:name w:val="Body Text Indent"/>
    <w:basedOn w:val="a"/>
    <w:rsid w:val="005E2209"/>
    <w:pPr>
      <w:ind w:firstLine="709"/>
    </w:pPr>
  </w:style>
  <w:style w:type="paragraph" w:styleId="20">
    <w:name w:val="Body Text Indent 2"/>
    <w:basedOn w:val="a"/>
    <w:rsid w:val="005E2209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5E2209"/>
    <w:pPr>
      <w:ind w:left="2353" w:hanging="1991"/>
      <w:jc w:val="both"/>
    </w:pPr>
    <w:rPr>
      <w:sz w:val="28"/>
      <w:szCs w:val="20"/>
    </w:rPr>
  </w:style>
  <w:style w:type="paragraph" w:styleId="a4">
    <w:name w:val="Body Text"/>
    <w:basedOn w:val="a"/>
    <w:rsid w:val="005E2209"/>
    <w:pPr>
      <w:jc w:val="center"/>
    </w:pPr>
    <w:rPr>
      <w:sz w:val="28"/>
      <w:szCs w:val="18"/>
    </w:rPr>
  </w:style>
  <w:style w:type="paragraph" w:styleId="21">
    <w:name w:val="Body Text 2"/>
    <w:basedOn w:val="a"/>
    <w:rsid w:val="005E2209"/>
    <w:pPr>
      <w:jc w:val="both"/>
    </w:pPr>
    <w:rPr>
      <w:sz w:val="28"/>
    </w:rPr>
  </w:style>
  <w:style w:type="paragraph" w:styleId="a5">
    <w:name w:val="footer"/>
    <w:basedOn w:val="a"/>
    <w:rsid w:val="005E22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2209"/>
  </w:style>
  <w:style w:type="paragraph" w:styleId="a7">
    <w:name w:val="header"/>
    <w:basedOn w:val="a"/>
    <w:rsid w:val="005E2209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493C24"/>
    <w:pPr>
      <w:ind w:firstLine="1134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17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737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0Data\Microsoft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23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ЛАЗЕР ГАЗОВЫЙ ЛГН-303</vt:lpstr>
    </vt:vector>
  </TitlesOfParts>
  <Company>ALAN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 ГАЗОВЫЙ ЛГН-303</dc:title>
  <dc:subject/>
  <dc:creator>Kondrachin</dc:creator>
  <cp:keywords/>
  <dc:description/>
  <cp:lastModifiedBy>Гомозкова Е.Ю. (Мера)</cp:lastModifiedBy>
  <cp:revision>17</cp:revision>
  <cp:lastPrinted>2014-01-10T07:19:00Z</cp:lastPrinted>
  <dcterms:created xsi:type="dcterms:W3CDTF">2016-10-05T07:39:00Z</dcterms:created>
  <dcterms:modified xsi:type="dcterms:W3CDTF">2019-02-07T08:58:00Z</dcterms:modified>
</cp:coreProperties>
</file>